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0B" w:rsidRPr="00D3055C" w:rsidRDefault="009B6C86" w:rsidP="00D3055C">
      <w:pPr>
        <w:spacing w:after="0" w:line="240" w:lineRule="auto"/>
        <w:jc w:val="both"/>
        <w:rPr>
          <w:b/>
        </w:rPr>
      </w:pPr>
      <w:r>
        <w:rPr>
          <w:b/>
        </w:rPr>
        <w:t>29</w:t>
      </w:r>
      <w:r w:rsidR="0057780B">
        <w:rPr>
          <w:b/>
        </w:rPr>
        <w:t xml:space="preserve"> марта 2013</w:t>
      </w:r>
      <w:r w:rsidR="00402DEE" w:rsidRPr="00F76747">
        <w:rPr>
          <w:b/>
        </w:rPr>
        <w:t xml:space="preserve"> года                </w:t>
      </w:r>
      <w:r w:rsidR="00402DEE">
        <w:rPr>
          <w:b/>
        </w:rPr>
        <w:t xml:space="preserve">            </w:t>
      </w:r>
      <w:r w:rsidR="00402DEE" w:rsidRPr="00F76747">
        <w:rPr>
          <w:b/>
        </w:rPr>
        <w:t xml:space="preserve">                                                                                   </w:t>
      </w:r>
      <w:proofErr w:type="gramStart"/>
      <w:r w:rsidR="00402DEE" w:rsidRPr="00F76747">
        <w:rPr>
          <w:b/>
        </w:rPr>
        <w:t>г</w:t>
      </w:r>
      <w:proofErr w:type="gramEnd"/>
      <w:r w:rsidR="00402DEE" w:rsidRPr="00F76747">
        <w:rPr>
          <w:b/>
        </w:rPr>
        <w:t>. Санкт-Петербург</w:t>
      </w:r>
    </w:p>
    <w:p w:rsidR="00D3055C" w:rsidRDefault="00D3055C" w:rsidP="00D305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55C" w:rsidRDefault="00333CC2" w:rsidP="00333C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Новый мобильный телефон </w:t>
      </w:r>
      <w:r w:rsidR="0057780B" w:rsidRPr="00F25516">
        <w:rPr>
          <w:rFonts w:ascii="Times New Roman" w:hAnsi="Times New Roman" w:cs="Times New Roman"/>
          <w:b/>
          <w:sz w:val="24"/>
          <w:szCs w:val="24"/>
        </w:rPr>
        <w:t>teXet TM-B312: простота и удобство</w:t>
      </w:r>
    </w:p>
    <w:p w:rsidR="0038226F" w:rsidRPr="00F25516" w:rsidRDefault="0038226F" w:rsidP="00333C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80B" w:rsidRPr="0057780B" w:rsidRDefault="0057780B" w:rsidP="00D3055C">
      <w:pPr>
        <w:jc w:val="both"/>
        <w:rPr>
          <w:rFonts w:cs="Times New Roman"/>
        </w:rPr>
      </w:pPr>
      <w:r w:rsidRPr="0057780B">
        <w:rPr>
          <w:rFonts w:cs="Times New Roman"/>
        </w:rPr>
        <w:t>Компания «Электронные системы «Алкотел» выводит на рынок новый мобильный телефон с крупными кнопками и громким звонком, ориентированный, прежде всего, на людей старшего поколения. О</w:t>
      </w:r>
      <w:r w:rsidRPr="0057780B">
        <w:t xml:space="preserve">т многих «бабушкофонов», представленных на рынке, </w:t>
      </w:r>
      <w:r w:rsidRPr="0057780B">
        <w:rPr>
          <w:lang w:val="en-US"/>
        </w:rPr>
        <w:t>teXet</w:t>
      </w:r>
      <w:r w:rsidRPr="0057780B">
        <w:t xml:space="preserve"> </w:t>
      </w:r>
      <w:r w:rsidRPr="0057780B">
        <w:rPr>
          <w:lang w:val="en-US"/>
        </w:rPr>
        <w:t>TM</w:t>
      </w:r>
      <w:r w:rsidRPr="0057780B">
        <w:t>-</w:t>
      </w:r>
      <w:r w:rsidRPr="0057780B">
        <w:rPr>
          <w:lang w:val="en-US"/>
        </w:rPr>
        <w:t>B</w:t>
      </w:r>
      <w:r w:rsidRPr="0057780B">
        <w:t>312 отличается удобным меню и подставкой для зарядки</w:t>
      </w:r>
      <w:r w:rsidRPr="0057780B">
        <w:rPr>
          <w:rFonts w:cs="Times New Roman"/>
        </w:rPr>
        <w:t>.</w:t>
      </w:r>
    </w:p>
    <w:p w:rsidR="00164D3B" w:rsidRPr="00164D3B" w:rsidRDefault="0057780B" w:rsidP="002A190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19425" cy="3019425"/>
            <wp:effectExtent l="0" t="0" r="0" b="0"/>
            <wp:docPr id="3" name="Рисунок 3" descr="Y:\Федорова Настя\1(4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Федорова Настя\1(40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55C" w:rsidRPr="00D3055C" w:rsidRDefault="00D3055C" w:rsidP="00D3055C">
      <w:pPr>
        <w:jc w:val="both"/>
        <w:rPr>
          <w:rFonts w:cs="Times New Roman"/>
        </w:rPr>
      </w:pPr>
      <w:r w:rsidRPr="00D3055C">
        <w:rPr>
          <w:rFonts w:cs="Times New Roman"/>
        </w:rPr>
        <w:t xml:space="preserve">Как и все телефоны данного сегмента, </w:t>
      </w:r>
      <w:r w:rsidRPr="00D3055C">
        <w:rPr>
          <w:lang w:val="en-US"/>
        </w:rPr>
        <w:t>TM</w:t>
      </w:r>
      <w:r w:rsidRPr="00D3055C">
        <w:t>-</w:t>
      </w:r>
      <w:r w:rsidRPr="00D3055C">
        <w:rPr>
          <w:lang w:val="en-US"/>
        </w:rPr>
        <w:t>B</w:t>
      </w:r>
      <w:r w:rsidRPr="00D3055C">
        <w:t xml:space="preserve">312 </w:t>
      </w:r>
      <w:proofErr w:type="gramStart"/>
      <w:r w:rsidRPr="00D3055C">
        <w:rPr>
          <w:rFonts w:cs="Times New Roman"/>
        </w:rPr>
        <w:t>оснащен</w:t>
      </w:r>
      <w:proofErr w:type="gramEnd"/>
      <w:r w:rsidRPr="00D3055C">
        <w:rPr>
          <w:rFonts w:cs="Times New Roman"/>
        </w:rPr>
        <w:t xml:space="preserve"> большими кнопками с легко различимыми символами. На лицевой панели предусмотрены клавиши П</w:t>
      </w:r>
      <w:proofErr w:type="gramStart"/>
      <w:r w:rsidRPr="00D3055C">
        <w:rPr>
          <w:rFonts w:cs="Times New Roman"/>
        </w:rPr>
        <w:t>1</w:t>
      </w:r>
      <w:proofErr w:type="gramEnd"/>
      <w:r w:rsidRPr="00D3055C">
        <w:rPr>
          <w:rFonts w:cs="Times New Roman"/>
        </w:rPr>
        <w:t xml:space="preserve"> и П2  для быстрого набора, а центральная клавиша </w:t>
      </w:r>
      <w:r w:rsidR="00B16EE7">
        <w:rPr>
          <w:rFonts w:cs="Times New Roman"/>
        </w:rPr>
        <w:t>отвечает за</w:t>
      </w:r>
      <w:r w:rsidRPr="00D3055C">
        <w:rPr>
          <w:rFonts w:cs="Times New Roman"/>
        </w:rPr>
        <w:t xml:space="preserve"> быстрый доступ к основному меню устройства и разделу «Контакты». На задней панели расположена кнопка </w:t>
      </w:r>
      <w:r w:rsidRPr="00D3055C">
        <w:rPr>
          <w:rFonts w:cs="Times New Roman"/>
          <w:lang w:val="en-US"/>
        </w:rPr>
        <w:t>SOS</w:t>
      </w:r>
      <w:r w:rsidRPr="00D3055C">
        <w:rPr>
          <w:rFonts w:cs="Times New Roman"/>
        </w:rPr>
        <w:t xml:space="preserve"> для экстренных вызовов, которой всегда можно воспользоваться для отправки сообщений, либо звонков на короткие номера. На боковых гранях</w:t>
      </w:r>
      <w:r w:rsidR="0038226F">
        <w:rPr>
          <w:rFonts w:cs="Times New Roman"/>
        </w:rPr>
        <w:t xml:space="preserve"> </w:t>
      </w:r>
      <w:r w:rsidR="0038226F" w:rsidRPr="00D3055C">
        <w:rPr>
          <w:rFonts w:cs="Times New Roman"/>
        </w:rPr>
        <w:t>«</w:t>
      </w:r>
      <w:proofErr w:type="spellStart"/>
      <w:r w:rsidR="0038226F" w:rsidRPr="00D3055C">
        <w:rPr>
          <w:rFonts w:cs="Times New Roman"/>
        </w:rPr>
        <w:t>бабушкофона</w:t>
      </w:r>
      <w:proofErr w:type="spellEnd"/>
      <w:r w:rsidR="0038226F" w:rsidRPr="00D3055C">
        <w:rPr>
          <w:rFonts w:cs="Times New Roman"/>
        </w:rPr>
        <w:t>»</w:t>
      </w:r>
      <w:r w:rsidR="0038226F">
        <w:rPr>
          <w:rFonts w:cs="Times New Roman"/>
        </w:rPr>
        <w:t xml:space="preserve"> </w:t>
      </w:r>
      <w:r w:rsidRPr="00D3055C">
        <w:rPr>
          <w:rFonts w:cs="Times New Roman"/>
        </w:rPr>
        <w:t>сосредоточены клавиши регулировки громкости, блокировки/разблокировки устройства и акт</w:t>
      </w:r>
      <w:r w:rsidR="0038226F">
        <w:rPr>
          <w:rFonts w:cs="Times New Roman"/>
        </w:rPr>
        <w:t>ивации/деактивации</w:t>
      </w:r>
      <w:r w:rsidRPr="00D3055C">
        <w:rPr>
          <w:rFonts w:cs="Times New Roman"/>
        </w:rPr>
        <w:t xml:space="preserve"> фонарик</w:t>
      </w:r>
      <w:r w:rsidR="0038226F">
        <w:rPr>
          <w:rFonts w:cs="Times New Roman"/>
        </w:rPr>
        <w:t>а. Светодиодный фонарик включа</w:t>
      </w:r>
      <w:r w:rsidRPr="00D3055C">
        <w:rPr>
          <w:rFonts w:cs="Times New Roman"/>
        </w:rPr>
        <w:t>ется одни</w:t>
      </w:r>
      <w:r w:rsidR="0038226F">
        <w:rPr>
          <w:rFonts w:cs="Times New Roman"/>
        </w:rPr>
        <w:t>м нажатием кнопки, при этом функционал доступен</w:t>
      </w:r>
      <w:r w:rsidRPr="00D3055C">
        <w:rPr>
          <w:rFonts w:cs="Times New Roman"/>
        </w:rPr>
        <w:t xml:space="preserve"> даже тогда, когда сам телефон выключен.</w:t>
      </w:r>
    </w:p>
    <w:p w:rsidR="00D3055C" w:rsidRPr="00625273" w:rsidRDefault="0038226F" w:rsidP="00D3055C">
      <w:pPr>
        <w:jc w:val="both"/>
        <w:rPr>
          <w:rFonts w:cs="Times New Roman"/>
        </w:rPr>
      </w:pPr>
      <w:r>
        <w:rPr>
          <w:rFonts w:cs="Times New Roman"/>
        </w:rPr>
        <w:t>У</w:t>
      </w:r>
      <w:r w:rsidRPr="00D3055C">
        <w:rPr>
          <w:rFonts w:cs="Times New Roman"/>
        </w:rPr>
        <w:t>величен</w:t>
      </w:r>
      <w:r>
        <w:rPr>
          <w:rFonts w:cs="Times New Roman"/>
        </w:rPr>
        <w:t>ный</w:t>
      </w:r>
      <w:r w:rsidRPr="00D3055C">
        <w:rPr>
          <w:rFonts w:cs="Times New Roman"/>
        </w:rPr>
        <w:t xml:space="preserve"> в размере </w:t>
      </w:r>
      <w:r>
        <w:rPr>
          <w:rFonts w:cs="Times New Roman"/>
        </w:rPr>
        <w:t>шрифт отображается</w:t>
      </w:r>
      <w:r w:rsidR="00D3055C" w:rsidRPr="00D3055C">
        <w:rPr>
          <w:rFonts w:cs="Times New Roman"/>
        </w:rPr>
        <w:t xml:space="preserve"> на цветном 1,8” дисплее </w:t>
      </w:r>
      <w:r>
        <w:rPr>
          <w:rFonts w:cs="Times New Roman"/>
        </w:rPr>
        <w:t>и легко различим</w:t>
      </w:r>
      <w:r w:rsidR="00C546FB">
        <w:rPr>
          <w:rFonts w:cs="Times New Roman"/>
        </w:rPr>
        <w:t xml:space="preserve"> </w:t>
      </w:r>
      <w:r>
        <w:rPr>
          <w:rFonts w:cs="Times New Roman"/>
        </w:rPr>
        <w:t>для тех</w:t>
      </w:r>
      <w:r w:rsidR="00B16EE7">
        <w:rPr>
          <w:rFonts w:cs="Times New Roman"/>
        </w:rPr>
        <w:t>, у кого слабое зрение</w:t>
      </w:r>
      <w:r w:rsidR="00D3055C" w:rsidRPr="00D3055C">
        <w:rPr>
          <w:rFonts w:cs="Times New Roman"/>
        </w:rPr>
        <w:t>. Для пожилых людей будет актуален громкий сигнал вызова и отчетливая вибрация при входящем звонке.</w:t>
      </w:r>
    </w:p>
    <w:p w:rsidR="0038226F" w:rsidRDefault="00D3055C" w:rsidP="00D3055C">
      <w:pPr>
        <w:jc w:val="both"/>
        <w:rPr>
          <w:rFonts w:cs="Times New Roman"/>
        </w:rPr>
      </w:pPr>
      <w:r w:rsidRPr="00D3055C">
        <w:rPr>
          <w:rFonts w:cs="Times New Roman"/>
        </w:rPr>
        <w:t>Большое внимание при разработке было уделено меню телефона</w:t>
      </w:r>
      <w:r w:rsidR="00625273" w:rsidRPr="00625273">
        <w:rPr>
          <w:rFonts w:cs="Times New Roman"/>
        </w:rPr>
        <w:t xml:space="preserve"> </w:t>
      </w:r>
      <w:r w:rsidR="00625273" w:rsidRPr="00D3055C">
        <w:rPr>
          <w:rFonts w:cs="Times New Roman"/>
          <w:lang w:val="en-US"/>
        </w:rPr>
        <w:t>TM</w:t>
      </w:r>
      <w:r w:rsidR="00625273" w:rsidRPr="00D3055C">
        <w:rPr>
          <w:rFonts w:cs="Times New Roman"/>
        </w:rPr>
        <w:t>-</w:t>
      </w:r>
      <w:r w:rsidR="00625273" w:rsidRPr="00D3055C">
        <w:rPr>
          <w:rFonts w:cs="Times New Roman"/>
          <w:lang w:val="en-US"/>
        </w:rPr>
        <w:t>B</w:t>
      </w:r>
      <w:r w:rsidR="00625273">
        <w:rPr>
          <w:rFonts w:cs="Times New Roman"/>
        </w:rPr>
        <w:t>312</w:t>
      </w:r>
      <w:r w:rsidRPr="00D3055C">
        <w:rPr>
          <w:rFonts w:cs="Times New Roman"/>
        </w:rPr>
        <w:t xml:space="preserve">, в котором просто разобраться даже человеку, не имеющего большого опыта использования мобильных устройств. Меню разделено на шесть категорий, расположенных в порядке частоты обращения к ним. Структура дополнительного меню так же продумана и проработана с учетом потребностей целевой аудитории данной модели. В качестве дополнительных приложений пользователи </w:t>
      </w:r>
      <w:r w:rsidRPr="00D3055C">
        <w:rPr>
          <w:rFonts w:cs="Times New Roman"/>
          <w:lang w:val="en-US"/>
        </w:rPr>
        <w:t>TM</w:t>
      </w:r>
      <w:r w:rsidRPr="00D3055C">
        <w:rPr>
          <w:rFonts w:cs="Times New Roman"/>
        </w:rPr>
        <w:t>-</w:t>
      </w:r>
      <w:r w:rsidRPr="00D3055C">
        <w:rPr>
          <w:rFonts w:cs="Times New Roman"/>
          <w:lang w:val="en-US"/>
        </w:rPr>
        <w:t>B</w:t>
      </w:r>
      <w:r w:rsidRPr="00D3055C">
        <w:rPr>
          <w:rFonts w:cs="Times New Roman"/>
        </w:rPr>
        <w:t xml:space="preserve">312 найдут </w:t>
      </w:r>
      <w:r w:rsidRPr="00D3055C">
        <w:rPr>
          <w:rFonts w:cs="Times New Roman"/>
          <w:lang w:val="en-US"/>
        </w:rPr>
        <w:t>FM</w:t>
      </w:r>
      <w:r w:rsidRPr="00D3055C">
        <w:rPr>
          <w:rFonts w:cs="Times New Roman"/>
        </w:rPr>
        <w:t xml:space="preserve">-радио, </w:t>
      </w:r>
      <w:r w:rsidR="0038226F">
        <w:rPr>
          <w:rFonts w:cs="Times New Roman"/>
        </w:rPr>
        <w:t>будильник и калькулятор и</w:t>
      </w:r>
      <w:r w:rsidRPr="00D3055C">
        <w:rPr>
          <w:rFonts w:cs="Times New Roman"/>
        </w:rPr>
        <w:t xml:space="preserve"> программу напоминаний о разного рода событиях.</w:t>
      </w:r>
    </w:p>
    <w:p w:rsidR="0038226F" w:rsidRPr="00D3055C" w:rsidRDefault="0038226F" w:rsidP="00D3055C">
      <w:pPr>
        <w:jc w:val="both"/>
        <w:rPr>
          <w:rFonts w:cs="Times New Roman"/>
        </w:rPr>
      </w:pPr>
    </w:p>
    <w:p w:rsidR="009B3BD6" w:rsidRPr="009B3BD6" w:rsidRDefault="00D3055C" w:rsidP="009B3BD6">
      <w:pPr>
        <w:jc w:val="both"/>
        <w:rPr>
          <w:rFonts w:cs="Times New Roman"/>
        </w:rPr>
      </w:pPr>
      <w:r w:rsidRPr="00D3055C">
        <w:rPr>
          <w:rFonts w:cs="Times New Roman"/>
        </w:rPr>
        <w:lastRenderedPageBreak/>
        <w:t xml:space="preserve">Зарядить </w:t>
      </w:r>
      <w:r w:rsidRPr="00D3055C">
        <w:rPr>
          <w:rFonts w:cs="Times New Roman"/>
          <w:lang w:val="en-US"/>
        </w:rPr>
        <w:t>TM</w:t>
      </w:r>
      <w:r w:rsidRPr="00D3055C">
        <w:rPr>
          <w:rFonts w:cs="Times New Roman"/>
        </w:rPr>
        <w:t>-</w:t>
      </w:r>
      <w:r w:rsidRPr="00D3055C">
        <w:rPr>
          <w:rFonts w:cs="Times New Roman"/>
          <w:lang w:val="en-US"/>
        </w:rPr>
        <w:t>B</w:t>
      </w:r>
      <w:r w:rsidRPr="00D3055C">
        <w:rPr>
          <w:rFonts w:cs="Times New Roman"/>
        </w:rPr>
        <w:t xml:space="preserve">312 можно с помощью стандартного </w:t>
      </w:r>
      <w:r w:rsidRPr="00D3055C">
        <w:rPr>
          <w:rFonts w:cs="Times New Roman"/>
          <w:lang w:val="en-US"/>
        </w:rPr>
        <w:t>USB</w:t>
      </w:r>
      <w:r w:rsidRPr="00D3055C">
        <w:rPr>
          <w:rFonts w:cs="Times New Roman"/>
        </w:rPr>
        <w:t>-кабеля или с использованием подставки. В качестве домашнего зарядного устройства подставка – более выигрышный вариант, так как пользователю не придется каждый ра</w:t>
      </w:r>
      <w:r w:rsidR="0038226F">
        <w:rPr>
          <w:rFonts w:cs="Times New Roman"/>
        </w:rPr>
        <w:t>з подключать провод,</w:t>
      </w:r>
      <w:r w:rsidRPr="00D3055C">
        <w:rPr>
          <w:rFonts w:cs="Times New Roman"/>
        </w:rPr>
        <w:t xml:space="preserve"> достаточно установить мобильный на базу по аналогии с привычным </w:t>
      </w:r>
      <w:r w:rsidRPr="00D3055C">
        <w:rPr>
          <w:rFonts w:cs="Times New Roman"/>
          <w:lang w:val="en-US"/>
        </w:rPr>
        <w:t>DECT</w:t>
      </w:r>
      <w:r w:rsidRPr="00D3055C">
        <w:rPr>
          <w:rFonts w:cs="Times New Roman"/>
        </w:rPr>
        <w:t xml:space="preserve">-телефоном. В новой модели используется аккумулятор на 800 мАч, который гарантирует до 6,5 часов в режиме разговора и до 350 часов в режиме ожидания. </w:t>
      </w:r>
    </w:p>
    <w:p w:rsidR="0057780B" w:rsidRPr="009B3BD6" w:rsidRDefault="00D3055C" w:rsidP="00164D3B">
      <w:pPr>
        <w:jc w:val="both"/>
        <w:rPr>
          <w:rFonts w:cs="Times New Roman"/>
        </w:rPr>
      </w:pPr>
      <w:proofErr w:type="gramStart"/>
      <w:r w:rsidRPr="00D3055C">
        <w:rPr>
          <w:rFonts w:cs="Times New Roman"/>
          <w:lang w:val="en-US"/>
        </w:rPr>
        <w:t>teXet</w:t>
      </w:r>
      <w:proofErr w:type="gramEnd"/>
      <w:r w:rsidRPr="00D3055C">
        <w:rPr>
          <w:rFonts w:cs="Times New Roman"/>
        </w:rPr>
        <w:t xml:space="preserve"> </w:t>
      </w:r>
      <w:r w:rsidRPr="00D3055C">
        <w:rPr>
          <w:rFonts w:cs="Times New Roman"/>
          <w:lang w:val="en-US"/>
        </w:rPr>
        <w:t>TM</w:t>
      </w:r>
      <w:r w:rsidRPr="00D3055C">
        <w:rPr>
          <w:rFonts w:cs="Times New Roman"/>
        </w:rPr>
        <w:t>-</w:t>
      </w:r>
      <w:r w:rsidRPr="00D3055C">
        <w:rPr>
          <w:rFonts w:cs="Times New Roman"/>
          <w:lang w:val="en-US"/>
        </w:rPr>
        <w:t>B</w:t>
      </w:r>
      <w:r w:rsidRPr="00D3055C">
        <w:rPr>
          <w:rFonts w:cs="Times New Roman"/>
        </w:rPr>
        <w:t>312 изготовлен из качественного пластика и предложен в двух цветовых решениях: белом и черном. Новая модель «</w:t>
      </w:r>
      <w:proofErr w:type="spellStart"/>
      <w:r w:rsidRPr="00D3055C">
        <w:rPr>
          <w:rFonts w:cs="Times New Roman"/>
        </w:rPr>
        <w:t>бабушкофона</w:t>
      </w:r>
      <w:proofErr w:type="spellEnd"/>
      <w:r w:rsidRPr="00D3055C">
        <w:rPr>
          <w:rFonts w:cs="Times New Roman"/>
        </w:rPr>
        <w:t xml:space="preserve">» </w:t>
      </w:r>
      <w:r w:rsidRPr="00D3055C">
        <w:rPr>
          <w:rFonts w:cs="Times New Roman"/>
          <w:lang w:val="en-US"/>
        </w:rPr>
        <w:t>teXet</w:t>
      </w:r>
      <w:r w:rsidRPr="00D3055C">
        <w:rPr>
          <w:rFonts w:cs="Times New Roman"/>
        </w:rPr>
        <w:t xml:space="preserve"> </w:t>
      </w:r>
      <w:r w:rsidRPr="00D3055C">
        <w:rPr>
          <w:rFonts w:cs="Times New Roman"/>
          <w:b/>
        </w:rPr>
        <w:t>–</w:t>
      </w:r>
      <w:r w:rsidRPr="00D3055C">
        <w:rPr>
          <w:rFonts w:cs="Times New Roman"/>
        </w:rPr>
        <w:t xml:space="preserve"> надежное и комфортное решение, которое придется по душе как людям в возрасте, так и тем, кто ценит простоту и удобство в использовании мобильных телефонов.</w:t>
      </w:r>
    </w:p>
    <w:p w:rsidR="009B3BD6" w:rsidRPr="009B3BD6" w:rsidRDefault="00164D3B" w:rsidP="009B3BD6">
      <w:pPr>
        <w:jc w:val="both"/>
        <w:rPr>
          <w:b/>
        </w:rPr>
      </w:pPr>
      <w:r w:rsidRPr="00164D3B">
        <w:rPr>
          <w:b/>
        </w:rPr>
        <w:t>Рекомендова</w:t>
      </w:r>
      <w:r w:rsidR="00625273">
        <w:rPr>
          <w:b/>
        </w:rPr>
        <w:t>нная розничная цена teXet TM-B</w:t>
      </w:r>
      <w:r w:rsidR="00625273" w:rsidRPr="00625273">
        <w:rPr>
          <w:b/>
        </w:rPr>
        <w:t>3</w:t>
      </w:r>
      <w:r w:rsidRPr="00164D3B">
        <w:rPr>
          <w:b/>
        </w:rPr>
        <w:t>1</w:t>
      </w:r>
      <w:r w:rsidR="00625273" w:rsidRPr="00625273">
        <w:rPr>
          <w:b/>
        </w:rPr>
        <w:t>2</w:t>
      </w:r>
      <w:r w:rsidRPr="00164D3B">
        <w:rPr>
          <w:b/>
        </w:rPr>
        <w:t xml:space="preserve"> составляет </w:t>
      </w:r>
      <w:r w:rsidR="00D3055C">
        <w:rPr>
          <w:b/>
        </w:rPr>
        <w:t>1249</w:t>
      </w:r>
      <w:r w:rsidRPr="00164D3B">
        <w:rPr>
          <w:b/>
        </w:rPr>
        <w:t xml:space="preserve"> рублей.</w:t>
      </w:r>
    </w:p>
    <w:p w:rsidR="009B3BD6" w:rsidRDefault="00402DEE" w:rsidP="00886429">
      <w:pPr>
        <w:rPr>
          <w:b/>
          <w:lang w:val="en-US"/>
        </w:rPr>
      </w:pPr>
      <w:r w:rsidRPr="00886429">
        <w:rPr>
          <w:b/>
        </w:rPr>
        <w:t>Технические характеристики:</w:t>
      </w:r>
      <w:r w:rsidR="00765508" w:rsidRPr="00886429">
        <w:rPr>
          <w:b/>
        </w:rPr>
        <w:t xml:space="preserve">  </w:t>
      </w:r>
    </w:p>
    <w:p w:rsidR="009B3BD6" w:rsidRPr="009B3BD6" w:rsidRDefault="009B3BD6" w:rsidP="00823400">
      <w:pPr>
        <w:pStyle w:val="ab"/>
        <w:numPr>
          <w:ilvl w:val="0"/>
          <w:numId w:val="48"/>
        </w:numPr>
        <w:spacing w:after="0"/>
        <w:jc w:val="both"/>
        <w:rPr>
          <w:sz w:val="20"/>
          <w:szCs w:val="20"/>
        </w:rPr>
      </w:pPr>
      <w:r w:rsidRPr="009B3BD6">
        <w:rPr>
          <w:sz w:val="20"/>
          <w:szCs w:val="20"/>
        </w:rPr>
        <w:t>Стандарт  GSM 900/1800</w:t>
      </w:r>
    </w:p>
    <w:p w:rsidR="009B3BD6" w:rsidRPr="009B3BD6" w:rsidRDefault="009B3BD6" w:rsidP="00823400">
      <w:pPr>
        <w:pStyle w:val="ab"/>
        <w:numPr>
          <w:ilvl w:val="0"/>
          <w:numId w:val="48"/>
        </w:numPr>
        <w:spacing w:after="0"/>
        <w:jc w:val="both"/>
        <w:rPr>
          <w:sz w:val="20"/>
          <w:szCs w:val="20"/>
        </w:rPr>
      </w:pPr>
      <w:r w:rsidRPr="009B3BD6">
        <w:rPr>
          <w:sz w:val="20"/>
          <w:szCs w:val="20"/>
        </w:rPr>
        <w:t>Экран 1,8’’ дюйма</w:t>
      </w:r>
    </w:p>
    <w:p w:rsidR="009B3BD6" w:rsidRPr="009B3BD6" w:rsidRDefault="009B3BD6" w:rsidP="00823400">
      <w:pPr>
        <w:pStyle w:val="ab"/>
        <w:numPr>
          <w:ilvl w:val="0"/>
          <w:numId w:val="48"/>
        </w:numPr>
        <w:spacing w:after="0"/>
        <w:jc w:val="both"/>
        <w:rPr>
          <w:sz w:val="20"/>
          <w:szCs w:val="20"/>
        </w:rPr>
      </w:pPr>
      <w:r w:rsidRPr="009B3BD6">
        <w:rPr>
          <w:sz w:val="20"/>
          <w:szCs w:val="20"/>
        </w:rPr>
        <w:t>Разрешение 128*160 пикс.</w:t>
      </w:r>
    </w:p>
    <w:p w:rsidR="009B3BD6" w:rsidRPr="009B3BD6" w:rsidRDefault="009B3BD6" w:rsidP="00823400">
      <w:pPr>
        <w:pStyle w:val="ab"/>
        <w:numPr>
          <w:ilvl w:val="0"/>
          <w:numId w:val="48"/>
        </w:numPr>
        <w:spacing w:after="0"/>
        <w:jc w:val="both"/>
        <w:rPr>
          <w:sz w:val="20"/>
          <w:szCs w:val="20"/>
        </w:rPr>
      </w:pPr>
      <w:r w:rsidRPr="009B3BD6">
        <w:rPr>
          <w:sz w:val="20"/>
          <w:szCs w:val="20"/>
        </w:rPr>
        <w:t>Крупный шрифт на экране и в меню</w:t>
      </w:r>
    </w:p>
    <w:p w:rsidR="009B3BD6" w:rsidRPr="009B3BD6" w:rsidRDefault="009B3BD6" w:rsidP="00823400">
      <w:pPr>
        <w:pStyle w:val="ab"/>
        <w:numPr>
          <w:ilvl w:val="0"/>
          <w:numId w:val="48"/>
        </w:numPr>
        <w:spacing w:after="0"/>
        <w:jc w:val="both"/>
        <w:rPr>
          <w:sz w:val="20"/>
          <w:szCs w:val="20"/>
        </w:rPr>
      </w:pPr>
      <w:r w:rsidRPr="009B3BD6">
        <w:rPr>
          <w:sz w:val="20"/>
          <w:szCs w:val="20"/>
        </w:rPr>
        <w:t xml:space="preserve">Удобное понятное меню </w:t>
      </w:r>
    </w:p>
    <w:p w:rsidR="009B3BD6" w:rsidRPr="009B3BD6" w:rsidRDefault="009B3BD6" w:rsidP="00823400">
      <w:pPr>
        <w:pStyle w:val="ab"/>
        <w:numPr>
          <w:ilvl w:val="0"/>
          <w:numId w:val="48"/>
        </w:numPr>
        <w:spacing w:after="0"/>
        <w:jc w:val="both"/>
        <w:rPr>
          <w:sz w:val="20"/>
          <w:szCs w:val="20"/>
        </w:rPr>
      </w:pPr>
      <w:r w:rsidRPr="009B3BD6">
        <w:rPr>
          <w:sz w:val="20"/>
          <w:szCs w:val="20"/>
        </w:rPr>
        <w:t>Память: 16Мб + 32Мб</w:t>
      </w:r>
    </w:p>
    <w:p w:rsidR="009B3BD6" w:rsidRPr="009B3BD6" w:rsidRDefault="009B3BD6" w:rsidP="00823400">
      <w:pPr>
        <w:pStyle w:val="ab"/>
        <w:numPr>
          <w:ilvl w:val="0"/>
          <w:numId w:val="48"/>
        </w:numPr>
        <w:spacing w:after="0"/>
        <w:jc w:val="both"/>
        <w:rPr>
          <w:sz w:val="20"/>
          <w:szCs w:val="20"/>
        </w:rPr>
      </w:pPr>
      <w:r w:rsidRPr="009B3BD6">
        <w:rPr>
          <w:sz w:val="20"/>
          <w:szCs w:val="20"/>
        </w:rPr>
        <w:t>Виброзвонок</w:t>
      </w:r>
    </w:p>
    <w:p w:rsidR="009B3BD6" w:rsidRPr="009B3BD6" w:rsidRDefault="009B3BD6" w:rsidP="00823400">
      <w:pPr>
        <w:pStyle w:val="ab"/>
        <w:numPr>
          <w:ilvl w:val="0"/>
          <w:numId w:val="48"/>
        </w:numPr>
        <w:spacing w:after="0"/>
        <w:jc w:val="both"/>
        <w:rPr>
          <w:sz w:val="20"/>
          <w:szCs w:val="20"/>
        </w:rPr>
      </w:pPr>
      <w:r w:rsidRPr="009B3BD6">
        <w:rPr>
          <w:sz w:val="20"/>
          <w:szCs w:val="20"/>
        </w:rPr>
        <w:t>Большие кнопки с легко читаемыми символами</w:t>
      </w:r>
    </w:p>
    <w:p w:rsidR="009B3BD6" w:rsidRPr="009B3BD6" w:rsidRDefault="009B3BD6" w:rsidP="00823400">
      <w:pPr>
        <w:pStyle w:val="ab"/>
        <w:numPr>
          <w:ilvl w:val="0"/>
          <w:numId w:val="48"/>
        </w:numPr>
        <w:spacing w:after="0"/>
        <w:jc w:val="both"/>
        <w:rPr>
          <w:sz w:val="20"/>
          <w:szCs w:val="20"/>
        </w:rPr>
      </w:pPr>
      <w:r w:rsidRPr="009B3BD6">
        <w:rPr>
          <w:sz w:val="20"/>
          <w:szCs w:val="20"/>
        </w:rPr>
        <w:t>Клавиша SOS (экстренный вызов)</w:t>
      </w:r>
    </w:p>
    <w:p w:rsidR="009B3BD6" w:rsidRPr="009B3BD6" w:rsidRDefault="009B3BD6" w:rsidP="00823400">
      <w:pPr>
        <w:pStyle w:val="ab"/>
        <w:numPr>
          <w:ilvl w:val="0"/>
          <w:numId w:val="48"/>
        </w:numPr>
        <w:spacing w:after="0"/>
        <w:jc w:val="both"/>
        <w:rPr>
          <w:sz w:val="20"/>
          <w:szCs w:val="20"/>
        </w:rPr>
      </w:pPr>
      <w:r w:rsidRPr="009B3BD6">
        <w:rPr>
          <w:sz w:val="20"/>
          <w:szCs w:val="20"/>
        </w:rPr>
        <w:t>Громкая связь</w:t>
      </w:r>
    </w:p>
    <w:p w:rsidR="009B3BD6" w:rsidRPr="009B3BD6" w:rsidRDefault="009B3BD6" w:rsidP="00823400">
      <w:pPr>
        <w:pStyle w:val="ab"/>
        <w:numPr>
          <w:ilvl w:val="0"/>
          <w:numId w:val="48"/>
        </w:numPr>
        <w:spacing w:after="0"/>
        <w:jc w:val="both"/>
        <w:rPr>
          <w:sz w:val="20"/>
          <w:szCs w:val="20"/>
        </w:rPr>
      </w:pPr>
      <w:r w:rsidRPr="009B3BD6">
        <w:rPr>
          <w:sz w:val="20"/>
          <w:szCs w:val="20"/>
        </w:rPr>
        <w:t xml:space="preserve">Записная книга на 100 контактов </w:t>
      </w:r>
    </w:p>
    <w:p w:rsidR="009B3BD6" w:rsidRPr="009B3BD6" w:rsidRDefault="009B3BD6" w:rsidP="00823400">
      <w:pPr>
        <w:pStyle w:val="ab"/>
        <w:numPr>
          <w:ilvl w:val="0"/>
          <w:numId w:val="48"/>
        </w:numPr>
        <w:spacing w:after="0"/>
        <w:jc w:val="both"/>
        <w:rPr>
          <w:sz w:val="20"/>
          <w:szCs w:val="20"/>
        </w:rPr>
      </w:pPr>
      <w:r w:rsidRPr="009B3BD6">
        <w:rPr>
          <w:sz w:val="20"/>
          <w:szCs w:val="20"/>
        </w:rPr>
        <w:t>Калькулятор, будильник, напоминания</w:t>
      </w:r>
    </w:p>
    <w:p w:rsidR="009B3BD6" w:rsidRPr="009B3BD6" w:rsidRDefault="009B3BD6" w:rsidP="00823400">
      <w:pPr>
        <w:pStyle w:val="ab"/>
        <w:numPr>
          <w:ilvl w:val="0"/>
          <w:numId w:val="48"/>
        </w:numPr>
        <w:spacing w:after="0"/>
        <w:jc w:val="both"/>
        <w:rPr>
          <w:sz w:val="20"/>
          <w:szCs w:val="20"/>
        </w:rPr>
      </w:pPr>
      <w:r w:rsidRPr="009B3BD6">
        <w:rPr>
          <w:sz w:val="20"/>
          <w:szCs w:val="20"/>
        </w:rPr>
        <w:t>FM-радио (87.5-108.0 МГц)</w:t>
      </w:r>
    </w:p>
    <w:p w:rsidR="009B3BD6" w:rsidRPr="009B3BD6" w:rsidRDefault="009B3BD6" w:rsidP="00823400">
      <w:pPr>
        <w:pStyle w:val="ab"/>
        <w:numPr>
          <w:ilvl w:val="0"/>
          <w:numId w:val="48"/>
        </w:numPr>
        <w:spacing w:after="0"/>
        <w:jc w:val="both"/>
        <w:rPr>
          <w:sz w:val="20"/>
          <w:szCs w:val="20"/>
        </w:rPr>
      </w:pPr>
      <w:r w:rsidRPr="009B3BD6">
        <w:rPr>
          <w:sz w:val="20"/>
          <w:szCs w:val="20"/>
        </w:rPr>
        <w:t xml:space="preserve">Светодиодный фонарик </w:t>
      </w:r>
    </w:p>
    <w:p w:rsidR="009B3BD6" w:rsidRPr="009B3BD6" w:rsidRDefault="009B3BD6" w:rsidP="00823400">
      <w:pPr>
        <w:pStyle w:val="ab"/>
        <w:numPr>
          <w:ilvl w:val="0"/>
          <w:numId w:val="48"/>
        </w:numPr>
        <w:spacing w:after="0"/>
        <w:jc w:val="both"/>
        <w:rPr>
          <w:sz w:val="20"/>
          <w:szCs w:val="20"/>
        </w:rPr>
      </w:pPr>
      <w:r w:rsidRPr="009B3BD6">
        <w:rPr>
          <w:sz w:val="20"/>
          <w:szCs w:val="20"/>
        </w:rPr>
        <w:t>miscro-USB разъем для зарядного устройства</w:t>
      </w:r>
    </w:p>
    <w:p w:rsidR="009B3BD6" w:rsidRPr="009B3BD6" w:rsidRDefault="009B3BD6" w:rsidP="00823400">
      <w:pPr>
        <w:pStyle w:val="ab"/>
        <w:numPr>
          <w:ilvl w:val="0"/>
          <w:numId w:val="48"/>
        </w:numPr>
        <w:spacing w:after="0"/>
        <w:jc w:val="both"/>
        <w:rPr>
          <w:sz w:val="20"/>
          <w:szCs w:val="20"/>
        </w:rPr>
      </w:pPr>
      <w:r w:rsidRPr="009B3BD6">
        <w:rPr>
          <w:sz w:val="20"/>
          <w:szCs w:val="20"/>
        </w:rPr>
        <w:t>Подставка для зарядки</w:t>
      </w:r>
    </w:p>
    <w:p w:rsidR="009B3BD6" w:rsidRPr="009B3BD6" w:rsidRDefault="009B3BD6" w:rsidP="00823400">
      <w:pPr>
        <w:pStyle w:val="ab"/>
        <w:numPr>
          <w:ilvl w:val="0"/>
          <w:numId w:val="48"/>
        </w:numPr>
        <w:spacing w:after="0"/>
        <w:jc w:val="both"/>
        <w:rPr>
          <w:sz w:val="20"/>
          <w:szCs w:val="20"/>
        </w:rPr>
      </w:pPr>
      <w:proofErr w:type="gramStart"/>
      <w:r w:rsidRPr="009B3BD6">
        <w:rPr>
          <w:sz w:val="20"/>
          <w:szCs w:val="20"/>
        </w:rPr>
        <w:t>Литий-ионный</w:t>
      </w:r>
      <w:proofErr w:type="gramEnd"/>
      <w:r w:rsidRPr="009B3BD6">
        <w:rPr>
          <w:sz w:val="20"/>
          <w:szCs w:val="20"/>
        </w:rPr>
        <w:t xml:space="preserve"> аккумулятор 800 мАч</w:t>
      </w:r>
    </w:p>
    <w:p w:rsidR="009B3BD6" w:rsidRPr="009B3BD6" w:rsidRDefault="009B3BD6" w:rsidP="00823400">
      <w:pPr>
        <w:pStyle w:val="ab"/>
        <w:numPr>
          <w:ilvl w:val="0"/>
          <w:numId w:val="48"/>
        </w:numPr>
        <w:spacing w:after="0"/>
        <w:jc w:val="both"/>
        <w:rPr>
          <w:sz w:val="20"/>
          <w:szCs w:val="20"/>
        </w:rPr>
      </w:pPr>
      <w:r w:rsidRPr="009B3BD6">
        <w:rPr>
          <w:sz w:val="20"/>
          <w:szCs w:val="20"/>
        </w:rPr>
        <w:t>Размеры: 112x53х14 мм</w:t>
      </w:r>
    </w:p>
    <w:p w:rsidR="000526DC" w:rsidRPr="000526DC" w:rsidRDefault="009B3BD6" w:rsidP="00823400">
      <w:pPr>
        <w:pStyle w:val="ab"/>
        <w:numPr>
          <w:ilvl w:val="0"/>
          <w:numId w:val="48"/>
        </w:numPr>
        <w:spacing w:after="0"/>
        <w:jc w:val="both"/>
        <w:rPr>
          <w:b/>
        </w:rPr>
      </w:pPr>
      <w:r w:rsidRPr="000526DC">
        <w:rPr>
          <w:sz w:val="20"/>
          <w:szCs w:val="20"/>
        </w:rPr>
        <w:t>Вес: 75 г</w:t>
      </w:r>
    </w:p>
    <w:p w:rsidR="00164D3B" w:rsidRPr="000526DC" w:rsidRDefault="000526DC" w:rsidP="00823400">
      <w:pPr>
        <w:pStyle w:val="ab"/>
        <w:numPr>
          <w:ilvl w:val="0"/>
          <w:numId w:val="48"/>
        </w:numPr>
        <w:spacing w:after="0"/>
        <w:jc w:val="both"/>
        <w:rPr>
          <w:b/>
        </w:rPr>
      </w:pPr>
      <w:r>
        <w:rPr>
          <w:sz w:val="20"/>
          <w:szCs w:val="20"/>
        </w:rPr>
        <w:t>Цвета: черный, белый.</w:t>
      </w:r>
      <w:r w:rsidR="00765508" w:rsidRPr="000526DC">
        <w:rPr>
          <w:b/>
        </w:rPr>
        <w:t xml:space="preserve">     </w:t>
      </w:r>
      <w:r w:rsidR="0010113E" w:rsidRPr="000526DC">
        <w:rPr>
          <w:b/>
        </w:rPr>
        <w:t xml:space="preserve">      </w:t>
      </w:r>
    </w:p>
    <w:p w:rsidR="00D63F57" w:rsidRPr="0035533B" w:rsidRDefault="0010113E" w:rsidP="0035533B">
      <w:pPr>
        <w:pStyle w:val="ab"/>
        <w:rPr>
          <w:b/>
          <w:sz w:val="20"/>
          <w:szCs w:val="20"/>
        </w:rPr>
      </w:pPr>
      <w:r w:rsidRPr="0035533B">
        <w:rPr>
          <w:b/>
          <w:sz w:val="20"/>
          <w:szCs w:val="20"/>
        </w:rPr>
        <w:t xml:space="preserve">                                                             </w:t>
      </w:r>
      <w:r w:rsidR="00765508" w:rsidRPr="0035533B">
        <w:rPr>
          <w:b/>
          <w:sz w:val="20"/>
          <w:szCs w:val="20"/>
        </w:rPr>
        <w:t xml:space="preserve">   </w:t>
      </w:r>
      <w:r w:rsidRPr="0035533B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765508" w:rsidRPr="0035533B">
        <w:rPr>
          <w:b/>
          <w:sz w:val="20"/>
          <w:szCs w:val="20"/>
        </w:rPr>
        <w:t xml:space="preserve">        </w:t>
      </w:r>
      <w:r w:rsidRPr="0035533B">
        <w:rPr>
          <w:b/>
          <w:sz w:val="20"/>
          <w:szCs w:val="20"/>
        </w:rPr>
        <w:t xml:space="preserve">                                             </w:t>
      </w:r>
    </w:p>
    <w:p w:rsidR="00734933" w:rsidRDefault="00734933" w:rsidP="00734933">
      <w:pPr>
        <w:pStyle w:val="ab"/>
        <w:numPr>
          <w:ilvl w:val="0"/>
          <w:numId w:val="36"/>
        </w:numPr>
        <w:rPr>
          <w:sz w:val="20"/>
          <w:szCs w:val="20"/>
        </w:rPr>
        <w:sectPr w:rsidR="00734933" w:rsidSect="00D3055C">
          <w:headerReference w:type="default" r:id="rId9"/>
          <w:type w:val="continuous"/>
          <w:pgSz w:w="11906" w:h="16838"/>
          <w:pgMar w:top="1418" w:right="850" w:bottom="1134" w:left="1701" w:header="708" w:footer="708" w:gutter="0"/>
          <w:cols w:space="708"/>
          <w:docGrid w:linePitch="360"/>
        </w:sectPr>
      </w:pPr>
    </w:p>
    <w:p w:rsidR="00402DEE" w:rsidRPr="003B69A1" w:rsidRDefault="00402DEE" w:rsidP="008B0E3D">
      <w:pPr>
        <w:tabs>
          <w:tab w:val="left" w:pos="6345"/>
        </w:tabs>
        <w:spacing w:after="0" w:line="240" w:lineRule="auto"/>
        <w:jc w:val="both"/>
        <w:rPr>
          <w:rStyle w:val="aa"/>
          <w:rFonts w:cs="Arial"/>
          <w:sz w:val="20"/>
          <w:szCs w:val="20"/>
        </w:rPr>
      </w:pPr>
      <w:r w:rsidRPr="003B69A1">
        <w:rPr>
          <w:rFonts w:cs="Arial"/>
          <w:b/>
          <w:bCs/>
          <w:sz w:val="20"/>
          <w:szCs w:val="20"/>
        </w:rPr>
        <w:lastRenderedPageBreak/>
        <w:t>Информация о компании</w:t>
      </w:r>
      <w:r w:rsidR="008B0E3D">
        <w:rPr>
          <w:rFonts w:cs="Arial"/>
          <w:b/>
          <w:bCs/>
          <w:sz w:val="20"/>
          <w:szCs w:val="20"/>
        </w:rPr>
        <w:tab/>
      </w:r>
    </w:p>
    <w:p w:rsidR="00D63F57" w:rsidRDefault="00D63F57" w:rsidP="00402DEE">
      <w:pPr>
        <w:spacing w:after="0" w:line="240" w:lineRule="auto"/>
        <w:jc w:val="both"/>
        <w:rPr>
          <w:sz w:val="20"/>
          <w:szCs w:val="20"/>
        </w:rPr>
      </w:pPr>
      <w:r w:rsidRPr="00AB7740">
        <w:rPr>
          <w:rStyle w:val="aa"/>
          <w:sz w:val="20"/>
          <w:szCs w:val="20"/>
        </w:rPr>
        <w:t xml:space="preserve">Торговая марка teXet принадлежит ЗАО «Электронные системы «Алкотел», </w:t>
      </w:r>
      <w:r w:rsidRPr="00AB7740">
        <w:rPr>
          <w:sz w:val="20"/>
          <w:szCs w:val="20"/>
        </w:rPr>
        <w:t xml:space="preserve">которая имеет 25-летний опыт производственно-внедренческой деятельности. Сегодня продуктовый портфель teXet представлен   одиннадцатью направлениями: электронные книги, планшетные компьютеры, GPS-навигаторы, автомобильные видеорегистраторы, смартфоны, мобильные телефоны, MP3-плееры, проводные и радиотелефоны DECT, цифровые фоторамки и </w:t>
      </w:r>
      <w:r w:rsidRPr="0038226F">
        <w:rPr>
          <w:sz w:val="20"/>
          <w:szCs w:val="20"/>
        </w:rPr>
        <w:t>аксес</w:t>
      </w:r>
      <w:r w:rsidR="00227ADD">
        <w:rPr>
          <w:sz w:val="20"/>
          <w:szCs w:val="20"/>
        </w:rPr>
        <w:t>суары. По итогам 2012 года</w:t>
      </w:r>
      <w:r w:rsidRPr="0038226F">
        <w:rPr>
          <w:sz w:val="20"/>
          <w:szCs w:val="20"/>
        </w:rPr>
        <w:t xml:space="preserve"> </w:t>
      </w:r>
      <w:r w:rsidRPr="0038226F">
        <w:rPr>
          <w:sz w:val="20"/>
          <w:szCs w:val="20"/>
          <w:lang w:val="en-US"/>
        </w:rPr>
        <w:t>teXet</w:t>
      </w:r>
      <w:r w:rsidRPr="0038226F">
        <w:rPr>
          <w:sz w:val="20"/>
          <w:szCs w:val="20"/>
        </w:rPr>
        <w:t xml:space="preserve"> входит в тройку лидеров по товарным категориям: электронные книги (доля рынка РФ в 20%), </w:t>
      </w:r>
      <w:proofErr w:type="spellStart"/>
      <w:r w:rsidRPr="0038226F">
        <w:rPr>
          <w:sz w:val="20"/>
          <w:szCs w:val="20"/>
        </w:rPr>
        <w:t>видеорегистраторы</w:t>
      </w:r>
      <w:proofErr w:type="spellEnd"/>
      <w:r w:rsidRPr="0038226F">
        <w:rPr>
          <w:sz w:val="20"/>
          <w:szCs w:val="20"/>
        </w:rPr>
        <w:t xml:space="preserve"> (15%), МР3-плееры (20%), </w:t>
      </w:r>
      <w:r w:rsidR="0038226F">
        <w:rPr>
          <w:sz w:val="20"/>
          <w:szCs w:val="20"/>
        </w:rPr>
        <w:t xml:space="preserve">фиксированная телефония (16%), </w:t>
      </w:r>
      <w:r w:rsidRPr="0038226F">
        <w:rPr>
          <w:sz w:val="20"/>
          <w:szCs w:val="20"/>
        </w:rPr>
        <w:t xml:space="preserve">цифровые </w:t>
      </w:r>
      <w:proofErr w:type="spellStart"/>
      <w:r w:rsidRPr="0038226F">
        <w:rPr>
          <w:sz w:val="20"/>
          <w:szCs w:val="20"/>
        </w:rPr>
        <w:t>фоторамки</w:t>
      </w:r>
      <w:proofErr w:type="spellEnd"/>
      <w:r w:rsidRPr="0038226F">
        <w:rPr>
          <w:sz w:val="20"/>
          <w:szCs w:val="20"/>
        </w:rPr>
        <w:t xml:space="preserve"> (15%) радиотелефоны </w:t>
      </w:r>
      <w:r w:rsidRPr="0038226F">
        <w:rPr>
          <w:sz w:val="20"/>
          <w:szCs w:val="20"/>
          <w:lang w:val="en-US"/>
        </w:rPr>
        <w:t>DECT</w:t>
      </w:r>
      <w:r w:rsidRPr="0038226F">
        <w:rPr>
          <w:sz w:val="20"/>
          <w:szCs w:val="20"/>
        </w:rPr>
        <w:t xml:space="preserve"> (13%).</w:t>
      </w:r>
      <w:r>
        <w:rPr>
          <w:sz w:val="20"/>
          <w:szCs w:val="20"/>
        </w:rPr>
        <w:t xml:space="preserve"> </w:t>
      </w:r>
    </w:p>
    <w:p w:rsidR="00402DEE" w:rsidRPr="003B69A1" w:rsidRDefault="00402DEE" w:rsidP="00402DEE">
      <w:pPr>
        <w:spacing w:after="0" w:line="240" w:lineRule="auto"/>
        <w:jc w:val="both"/>
        <w:rPr>
          <w:b/>
          <w:sz w:val="20"/>
          <w:szCs w:val="20"/>
        </w:rPr>
      </w:pPr>
      <w:r w:rsidRPr="003B69A1">
        <w:rPr>
          <w:b/>
          <w:sz w:val="20"/>
          <w:szCs w:val="20"/>
        </w:rPr>
        <w:t>Контактная информация: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 компании: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Санкт-Петербург, ул. Маршала Говорова, д. 52.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+7(812) 320-00</w:t>
      </w:r>
      <w:r w:rsidR="00D3055C">
        <w:rPr>
          <w:sz w:val="20"/>
          <w:szCs w:val="20"/>
        </w:rPr>
        <w:t>-60, +7(812) 320-60-06, доб. 1</w:t>
      </w:r>
      <w:r w:rsidR="009B3BD6">
        <w:rPr>
          <w:sz w:val="20"/>
          <w:szCs w:val="20"/>
        </w:rPr>
        <w:t>14</w:t>
      </w:r>
    </w:p>
    <w:p w:rsidR="00402DEE" w:rsidRPr="009B3BD6" w:rsidRDefault="00402DEE" w:rsidP="00402DEE">
      <w:pPr>
        <w:spacing w:after="0" w:line="240" w:lineRule="auto"/>
        <w:jc w:val="both"/>
        <w:rPr>
          <w:sz w:val="20"/>
          <w:szCs w:val="20"/>
        </w:rPr>
      </w:pPr>
      <w:r w:rsidRPr="00452D58">
        <w:rPr>
          <w:sz w:val="20"/>
          <w:szCs w:val="20"/>
        </w:rPr>
        <w:t xml:space="preserve">Контактное лицо: </w:t>
      </w:r>
      <w:r w:rsidR="009B3BD6">
        <w:rPr>
          <w:sz w:val="20"/>
          <w:szCs w:val="20"/>
        </w:rPr>
        <w:t>Кира Кириленко, руководитель</w:t>
      </w:r>
      <w:r w:rsidR="009B3BD6" w:rsidRPr="00452D58">
        <w:rPr>
          <w:sz w:val="20"/>
          <w:szCs w:val="20"/>
        </w:rPr>
        <w:t xml:space="preserve"> </w:t>
      </w:r>
      <w:r w:rsidR="009B3BD6" w:rsidRPr="00452D58">
        <w:rPr>
          <w:sz w:val="20"/>
          <w:szCs w:val="20"/>
          <w:lang w:val="en-US"/>
        </w:rPr>
        <w:t>PR</w:t>
      </w:r>
      <w:r w:rsidR="009B3BD6">
        <w:rPr>
          <w:sz w:val="20"/>
          <w:szCs w:val="20"/>
        </w:rPr>
        <w:t>-отдела</w:t>
      </w:r>
      <w:r w:rsidR="009B3BD6" w:rsidRPr="009B3BD6">
        <w:rPr>
          <w:sz w:val="20"/>
          <w:szCs w:val="20"/>
        </w:rPr>
        <w:t>.</w:t>
      </w:r>
    </w:p>
    <w:p w:rsidR="00715741" w:rsidRPr="00402DEE" w:rsidRDefault="00402DEE" w:rsidP="00402DEE">
      <w:pPr>
        <w:spacing w:after="0" w:line="240" w:lineRule="auto"/>
        <w:jc w:val="both"/>
        <w:rPr>
          <w:lang w:val="en-US"/>
        </w:rPr>
      </w:pPr>
      <w:proofErr w:type="gramStart"/>
      <w:r w:rsidRPr="00452D58">
        <w:rPr>
          <w:sz w:val="20"/>
          <w:szCs w:val="20"/>
          <w:lang w:val="en-US"/>
        </w:rPr>
        <w:t>e-mail</w:t>
      </w:r>
      <w:proofErr w:type="gramEnd"/>
      <w:r w:rsidRPr="00452D58">
        <w:rPr>
          <w:sz w:val="20"/>
          <w:szCs w:val="20"/>
          <w:lang w:val="en-US"/>
        </w:rPr>
        <w:t xml:space="preserve">: </w:t>
      </w:r>
      <w:hyperlink r:id="rId10" w:history="1">
        <w:r w:rsidR="009B3BD6" w:rsidRPr="002245EA">
          <w:rPr>
            <w:rStyle w:val="a9"/>
            <w:sz w:val="20"/>
            <w:szCs w:val="20"/>
            <w:lang w:val="en-US"/>
          </w:rPr>
          <w:t>kira@texet.ru</w:t>
        </w:r>
      </w:hyperlink>
      <w:r w:rsidRPr="00452D58">
        <w:rPr>
          <w:sz w:val="20"/>
          <w:szCs w:val="20"/>
          <w:lang w:val="en-US"/>
        </w:rPr>
        <w:t xml:space="preserve">, URL: </w:t>
      </w:r>
      <w:hyperlink r:id="rId11" w:history="1">
        <w:r w:rsidRPr="00452D58">
          <w:rPr>
            <w:rStyle w:val="a9"/>
            <w:color w:val="auto"/>
            <w:sz w:val="20"/>
            <w:szCs w:val="20"/>
            <w:lang w:val="en-US"/>
          </w:rPr>
          <w:t>http://www.texet.ru</w:t>
        </w:r>
      </w:hyperlink>
    </w:p>
    <w:sectPr w:rsidR="00715741" w:rsidRPr="00402DEE" w:rsidSect="00535710">
      <w:headerReference w:type="default" r:id="rId1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6FB" w:rsidRDefault="00C546FB" w:rsidP="00402DEE">
      <w:pPr>
        <w:spacing w:after="0" w:line="240" w:lineRule="auto"/>
      </w:pPr>
      <w:r>
        <w:separator/>
      </w:r>
    </w:p>
  </w:endnote>
  <w:endnote w:type="continuationSeparator" w:id="0">
    <w:p w:rsidR="00C546FB" w:rsidRDefault="00C546FB" w:rsidP="0040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6FB" w:rsidRDefault="00C546FB" w:rsidP="00402DEE">
      <w:pPr>
        <w:spacing w:after="0" w:line="240" w:lineRule="auto"/>
      </w:pPr>
      <w:r>
        <w:separator/>
      </w:r>
    </w:p>
  </w:footnote>
  <w:footnote w:type="continuationSeparator" w:id="0">
    <w:p w:rsidR="00C546FB" w:rsidRDefault="00C546FB" w:rsidP="0040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6598"/>
    </w:sdtPr>
    <w:sdtContent>
      <w:p w:rsidR="00C546FB" w:rsidRDefault="00E61AB8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margin-left:-87.35pt;margin-top:-44.7pt;width:598.95pt;height:847pt;z-index:-251656192;mso-position-horizontal-relative:text;mso-position-vertical-relative:text">
              <v:imagedata r:id="rId1" o:title="blank3"/>
            </v:shape>
          </w:pic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39879"/>
    </w:sdtPr>
    <w:sdtContent>
      <w:p w:rsidR="00C546FB" w:rsidRDefault="00E61AB8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margin-left:-87.35pt;margin-top:-44.7pt;width:598.95pt;height:847pt;z-index:-251658752;mso-position-horizontal-relative:text;mso-position-vertical-relative:text">
              <v:imagedata r:id="rId1" o:title="blank3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D76"/>
    <w:multiLevelType w:val="multilevel"/>
    <w:tmpl w:val="0138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D2352"/>
    <w:multiLevelType w:val="hybridMultilevel"/>
    <w:tmpl w:val="7D06F04C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2628C"/>
    <w:multiLevelType w:val="multilevel"/>
    <w:tmpl w:val="D364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42E10"/>
    <w:multiLevelType w:val="multilevel"/>
    <w:tmpl w:val="CD84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505FB2"/>
    <w:multiLevelType w:val="multilevel"/>
    <w:tmpl w:val="E7A6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6E1168"/>
    <w:multiLevelType w:val="multilevel"/>
    <w:tmpl w:val="EB1A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87B25"/>
    <w:multiLevelType w:val="multilevel"/>
    <w:tmpl w:val="133C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9A6FC4"/>
    <w:multiLevelType w:val="hybridMultilevel"/>
    <w:tmpl w:val="E000150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C25C8"/>
    <w:multiLevelType w:val="hybridMultilevel"/>
    <w:tmpl w:val="3F3C6CD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11EAB"/>
    <w:multiLevelType w:val="hybridMultilevel"/>
    <w:tmpl w:val="59EC41E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B50704"/>
    <w:multiLevelType w:val="multilevel"/>
    <w:tmpl w:val="856A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4F0E9E"/>
    <w:multiLevelType w:val="hybridMultilevel"/>
    <w:tmpl w:val="D73C9026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2228CC"/>
    <w:multiLevelType w:val="multilevel"/>
    <w:tmpl w:val="8642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FA6427"/>
    <w:multiLevelType w:val="multilevel"/>
    <w:tmpl w:val="E8A8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C71E39"/>
    <w:multiLevelType w:val="multilevel"/>
    <w:tmpl w:val="3C8A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077673"/>
    <w:multiLevelType w:val="multilevel"/>
    <w:tmpl w:val="DC42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2E4FB8"/>
    <w:multiLevelType w:val="hybridMultilevel"/>
    <w:tmpl w:val="1BF00D3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821B7"/>
    <w:multiLevelType w:val="multilevel"/>
    <w:tmpl w:val="6714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77549E"/>
    <w:multiLevelType w:val="multilevel"/>
    <w:tmpl w:val="EEE2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8F1106"/>
    <w:multiLevelType w:val="multilevel"/>
    <w:tmpl w:val="A34A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AF6681"/>
    <w:multiLevelType w:val="multilevel"/>
    <w:tmpl w:val="7D64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6D5F6D"/>
    <w:multiLevelType w:val="multilevel"/>
    <w:tmpl w:val="4BF8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6247DF"/>
    <w:multiLevelType w:val="multilevel"/>
    <w:tmpl w:val="0FCE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FC7A21"/>
    <w:multiLevelType w:val="multilevel"/>
    <w:tmpl w:val="0B06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A8065B"/>
    <w:multiLevelType w:val="hybridMultilevel"/>
    <w:tmpl w:val="1EFAA590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2C742D"/>
    <w:multiLevelType w:val="hybridMultilevel"/>
    <w:tmpl w:val="77C899E2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CB0C4E"/>
    <w:multiLevelType w:val="hybridMultilevel"/>
    <w:tmpl w:val="994A2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34A2D"/>
    <w:multiLevelType w:val="multilevel"/>
    <w:tmpl w:val="D446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237926"/>
    <w:multiLevelType w:val="multilevel"/>
    <w:tmpl w:val="D16E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280080"/>
    <w:multiLevelType w:val="multilevel"/>
    <w:tmpl w:val="AD26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F41B5C"/>
    <w:multiLevelType w:val="hybridMultilevel"/>
    <w:tmpl w:val="8D66E62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1632AA"/>
    <w:multiLevelType w:val="hybridMultilevel"/>
    <w:tmpl w:val="DE340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41081C"/>
    <w:multiLevelType w:val="hybridMultilevel"/>
    <w:tmpl w:val="752A43B4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6028B7"/>
    <w:multiLevelType w:val="multilevel"/>
    <w:tmpl w:val="446E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843016"/>
    <w:multiLevelType w:val="hybridMultilevel"/>
    <w:tmpl w:val="0B90E806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0D2637"/>
    <w:multiLevelType w:val="hybridMultilevel"/>
    <w:tmpl w:val="AF1664C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C85B4D"/>
    <w:multiLevelType w:val="multilevel"/>
    <w:tmpl w:val="DD98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CA0A25"/>
    <w:multiLevelType w:val="hybridMultilevel"/>
    <w:tmpl w:val="DB1C8114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B23AB5"/>
    <w:multiLevelType w:val="multilevel"/>
    <w:tmpl w:val="C1CC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00617B4"/>
    <w:multiLevelType w:val="multilevel"/>
    <w:tmpl w:val="FD74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F64F85"/>
    <w:multiLevelType w:val="hybridMultilevel"/>
    <w:tmpl w:val="BA8659B8"/>
    <w:lvl w:ilvl="0" w:tplc="72AC8CB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/>
      </w:rPr>
    </w:lvl>
    <w:lvl w:ilvl="1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C8B52A0"/>
    <w:multiLevelType w:val="multilevel"/>
    <w:tmpl w:val="2024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513AF8"/>
    <w:multiLevelType w:val="multilevel"/>
    <w:tmpl w:val="FA5A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DA553A"/>
    <w:multiLevelType w:val="multilevel"/>
    <w:tmpl w:val="93DC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122F08"/>
    <w:multiLevelType w:val="multilevel"/>
    <w:tmpl w:val="062A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57109D"/>
    <w:multiLevelType w:val="multilevel"/>
    <w:tmpl w:val="22C8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885370"/>
    <w:multiLevelType w:val="multilevel"/>
    <w:tmpl w:val="5088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B71ED3"/>
    <w:multiLevelType w:val="multilevel"/>
    <w:tmpl w:val="88D0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5"/>
  </w:num>
  <w:num w:numId="5">
    <w:abstractNumId w:val="39"/>
  </w:num>
  <w:num w:numId="6">
    <w:abstractNumId w:val="43"/>
  </w:num>
  <w:num w:numId="7">
    <w:abstractNumId w:val="9"/>
  </w:num>
  <w:num w:numId="8">
    <w:abstractNumId w:val="3"/>
  </w:num>
  <w:num w:numId="9">
    <w:abstractNumId w:val="20"/>
  </w:num>
  <w:num w:numId="10">
    <w:abstractNumId w:val="33"/>
  </w:num>
  <w:num w:numId="11">
    <w:abstractNumId w:val="34"/>
  </w:num>
  <w:num w:numId="12">
    <w:abstractNumId w:val="44"/>
  </w:num>
  <w:num w:numId="13">
    <w:abstractNumId w:val="12"/>
  </w:num>
  <w:num w:numId="14">
    <w:abstractNumId w:val="42"/>
  </w:num>
  <w:num w:numId="15">
    <w:abstractNumId w:val="13"/>
  </w:num>
  <w:num w:numId="16">
    <w:abstractNumId w:val="15"/>
  </w:num>
  <w:num w:numId="17">
    <w:abstractNumId w:val="46"/>
  </w:num>
  <w:num w:numId="18">
    <w:abstractNumId w:val="24"/>
  </w:num>
  <w:num w:numId="19">
    <w:abstractNumId w:val="27"/>
  </w:num>
  <w:num w:numId="20">
    <w:abstractNumId w:val="10"/>
  </w:num>
  <w:num w:numId="21">
    <w:abstractNumId w:val="30"/>
  </w:num>
  <w:num w:numId="22">
    <w:abstractNumId w:val="5"/>
  </w:num>
  <w:num w:numId="23">
    <w:abstractNumId w:val="2"/>
  </w:num>
  <w:num w:numId="24">
    <w:abstractNumId w:val="28"/>
  </w:num>
  <w:num w:numId="25">
    <w:abstractNumId w:val="41"/>
  </w:num>
  <w:num w:numId="26">
    <w:abstractNumId w:val="25"/>
  </w:num>
  <w:num w:numId="27">
    <w:abstractNumId w:val="38"/>
  </w:num>
  <w:num w:numId="28">
    <w:abstractNumId w:val="21"/>
  </w:num>
  <w:num w:numId="29">
    <w:abstractNumId w:val="8"/>
  </w:num>
  <w:num w:numId="30">
    <w:abstractNumId w:val="23"/>
  </w:num>
  <w:num w:numId="31">
    <w:abstractNumId w:val="29"/>
  </w:num>
  <w:num w:numId="32">
    <w:abstractNumId w:val="26"/>
  </w:num>
  <w:num w:numId="33">
    <w:abstractNumId w:val="16"/>
  </w:num>
  <w:num w:numId="34">
    <w:abstractNumId w:val="22"/>
  </w:num>
  <w:num w:numId="35">
    <w:abstractNumId w:val="14"/>
  </w:num>
  <w:num w:numId="36">
    <w:abstractNumId w:val="32"/>
  </w:num>
  <w:num w:numId="37">
    <w:abstractNumId w:val="47"/>
  </w:num>
  <w:num w:numId="38">
    <w:abstractNumId w:val="36"/>
  </w:num>
  <w:num w:numId="39">
    <w:abstractNumId w:val="35"/>
  </w:num>
  <w:num w:numId="40">
    <w:abstractNumId w:val="18"/>
  </w:num>
  <w:num w:numId="41">
    <w:abstractNumId w:val="17"/>
  </w:num>
  <w:num w:numId="42">
    <w:abstractNumId w:val="11"/>
  </w:num>
  <w:num w:numId="43">
    <w:abstractNumId w:val="19"/>
  </w:num>
  <w:num w:numId="44">
    <w:abstractNumId w:val="4"/>
  </w:num>
  <w:num w:numId="45">
    <w:abstractNumId w:val="37"/>
  </w:num>
  <w:num w:numId="46">
    <w:abstractNumId w:val="40"/>
  </w:num>
  <w:num w:numId="47">
    <w:abstractNumId w:val="31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3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2DEE"/>
    <w:rsid w:val="000017E6"/>
    <w:rsid w:val="00002493"/>
    <w:rsid w:val="00026BBF"/>
    <w:rsid w:val="00032BD8"/>
    <w:rsid w:val="000370C3"/>
    <w:rsid w:val="000526DC"/>
    <w:rsid w:val="0008208E"/>
    <w:rsid w:val="00087237"/>
    <w:rsid w:val="0009105A"/>
    <w:rsid w:val="00095F5D"/>
    <w:rsid w:val="000C2FA4"/>
    <w:rsid w:val="000C67BF"/>
    <w:rsid w:val="000D1F2C"/>
    <w:rsid w:val="000E7DA3"/>
    <w:rsid w:val="000F75E3"/>
    <w:rsid w:val="0010113E"/>
    <w:rsid w:val="00130922"/>
    <w:rsid w:val="00131A1F"/>
    <w:rsid w:val="0015086A"/>
    <w:rsid w:val="00164D3B"/>
    <w:rsid w:val="00174F04"/>
    <w:rsid w:val="00176B54"/>
    <w:rsid w:val="00181D1A"/>
    <w:rsid w:val="00191D9F"/>
    <w:rsid w:val="001B75FE"/>
    <w:rsid w:val="001C66F1"/>
    <w:rsid w:val="001C7A8E"/>
    <w:rsid w:val="001D0CAC"/>
    <w:rsid w:val="001F2994"/>
    <w:rsid w:val="001F79D3"/>
    <w:rsid w:val="002208E2"/>
    <w:rsid w:val="00227ADD"/>
    <w:rsid w:val="0023663A"/>
    <w:rsid w:val="0024221E"/>
    <w:rsid w:val="00243E2D"/>
    <w:rsid w:val="002504EC"/>
    <w:rsid w:val="002671F3"/>
    <w:rsid w:val="002A1903"/>
    <w:rsid w:val="002B5B52"/>
    <w:rsid w:val="002C68D6"/>
    <w:rsid w:val="0030231C"/>
    <w:rsid w:val="00333CC2"/>
    <w:rsid w:val="0033621F"/>
    <w:rsid w:val="00342FA0"/>
    <w:rsid w:val="003515C3"/>
    <w:rsid w:val="00352214"/>
    <w:rsid w:val="0035533B"/>
    <w:rsid w:val="00364DFF"/>
    <w:rsid w:val="003807EF"/>
    <w:rsid w:val="0038226F"/>
    <w:rsid w:val="00387944"/>
    <w:rsid w:val="00394888"/>
    <w:rsid w:val="003A1A2C"/>
    <w:rsid w:val="003A3CE5"/>
    <w:rsid w:val="003B645D"/>
    <w:rsid w:val="003C7028"/>
    <w:rsid w:val="003D2684"/>
    <w:rsid w:val="003E10CE"/>
    <w:rsid w:val="00402DEE"/>
    <w:rsid w:val="004224A8"/>
    <w:rsid w:val="00422ECE"/>
    <w:rsid w:val="0044079F"/>
    <w:rsid w:val="00441CB0"/>
    <w:rsid w:val="004501DE"/>
    <w:rsid w:val="004A3195"/>
    <w:rsid w:val="004A4BD6"/>
    <w:rsid w:val="004C41FD"/>
    <w:rsid w:val="004E256F"/>
    <w:rsid w:val="004E4AD0"/>
    <w:rsid w:val="004F1A90"/>
    <w:rsid w:val="00506F31"/>
    <w:rsid w:val="00512CF7"/>
    <w:rsid w:val="00523FFA"/>
    <w:rsid w:val="00535710"/>
    <w:rsid w:val="00537B5A"/>
    <w:rsid w:val="00563302"/>
    <w:rsid w:val="0057780B"/>
    <w:rsid w:val="005778BA"/>
    <w:rsid w:val="00584A6F"/>
    <w:rsid w:val="005B0401"/>
    <w:rsid w:val="005B12F0"/>
    <w:rsid w:val="005B221A"/>
    <w:rsid w:val="005C505C"/>
    <w:rsid w:val="005D2116"/>
    <w:rsid w:val="005D2B94"/>
    <w:rsid w:val="005E27C2"/>
    <w:rsid w:val="00604680"/>
    <w:rsid w:val="0062159B"/>
    <w:rsid w:val="0062445E"/>
    <w:rsid w:val="00625273"/>
    <w:rsid w:val="00634645"/>
    <w:rsid w:val="00640D4D"/>
    <w:rsid w:val="00643606"/>
    <w:rsid w:val="006470EB"/>
    <w:rsid w:val="006537E4"/>
    <w:rsid w:val="00663C2F"/>
    <w:rsid w:val="00670351"/>
    <w:rsid w:val="006F65EE"/>
    <w:rsid w:val="00715741"/>
    <w:rsid w:val="007213C5"/>
    <w:rsid w:val="00734249"/>
    <w:rsid w:val="00734933"/>
    <w:rsid w:val="007373AF"/>
    <w:rsid w:val="007440B5"/>
    <w:rsid w:val="00744253"/>
    <w:rsid w:val="007559CA"/>
    <w:rsid w:val="00762F52"/>
    <w:rsid w:val="00765508"/>
    <w:rsid w:val="0079332C"/>
    <w:rsid w:val="007A17ED"/>
    <w:rsid w:val="007A7781"/>
    <w:rsid w:val="007B3550"/>
    <w:rsid w:val="007C0317"/>
    <w:rsid w:val="007C53D6"/>
    <w:rsid w:val="007C72EE"/>
    <w:rsid w:val="007E5F3E"/>
    <w:rsid w:val="00805817"/>
    <w:rsid w:val="008209F7"/>
    <w:rsid w:val="00822EF4"/>
    <w:rsid w:val="00823400"/>
    <w:rsid w:val="00833514"/>
    <w:rsid w:val="0084104F"/>
    <w:rsid w:val="00842CD3"/>
    <w:rsid w:val="008755C2"/>
    <w:rsid w:val="0087740A"/>
    <w:rsid w:val="00886429"/>
    <w:rsid w:val="00887BA6"/>
    <w:rsid w:val="0089381C"/>
    <w:rsid w:val="008A0993"/>
    <w:rsid w:val="008B0E3D"/>
    <w:rsid w:val="008B7A47"/>
    <w:rsid w:val="008E1416"/>
    <w:rsid w:val="008E1CC8"/>
    <w:rsid w:val="008E485F"/>
    <w:rsid w:val="008F4244"/>
    <w:rsid w:val="00907034"/>
    <w:rsid w:val="00910122"/>
    <w:rsid w:val="00916F81"/>
    <w:rsid w:val="00933E95"/>
    <w:rsid w:val="00966B85"/>
    <w:rsid w:val="00976AE0"/>
    <w:rsid w:val="009A37BB"/>
    <w:rsid w:val="009B3BD6"/>
    <w:rsid w:val="009B6C86"/>
    <w:rsid w:val="009F722E"/>
    <w:rsid w:val="00A06B36"/>
    <w:rsid w:val="00A27874"/>
    <w:rsid w:val="00A3272D"/>
    <w:rsid w:val="00A35FCE"/>
    <w:rsid w:val="00A5499D"/>
    <w:rsid w:val="00A64CA0"/>
    <w:rsid w:val="00A86779"/>
    <w:rsid w:val="00AA7686"/>
    <w:rsid w:val="00AC4CB2"/>
    <w:rsid w:val="00AC5D42"/>
    <w:rsid w:val="00AF399F"/>
    <w:rsid w:val="00B02AD1"/>
    <w:rsid w:val="00B11AAB"/>
    <w:rsid w:val="00B16EE7"/>
    <w:rsid w:val="00B36215"/>
    <w:rsid w:val="00B4350E"/>
    <w:rsid w:val="00B45056"/>
    <w:rsid w:val="00B457CC"/>
    <w:rsid w:val="00B50B13"/>
    <w:rsid w:val="00B525A5"/>
    <w:rsid w:val="00B54390"/>
    <w:rsid w:val="00B551D2"/>
    <w:rsid w:val="00B878C9"/>
    <w:rsid w:val="00BC11F7"/>
    <w:rsid w:val="00BC263A"/>
    <w:rsid w:val="00BD0C52"/>
    <w:rsid w:val="00BD39F1"/>
    <w:rsid w:val="00BD6B95"/>
    <w:rsid w:val="00BE07B2"/>
    <w:rsid w:val="00BF0559"/>
    <w:rsid w:val="00BF565E"/>
    <w:rsid w:val="00C100CB"/>
    <w:rsid w:val="00C249D8"/>
    <w:rsid w:val="00C31CB8"/>
    <w:rsid w:val="00C546FB"/>
    <w:rsid w:val="00C765BD"/>
    <w:rsid w:val="00C76D09"/>
    <w:rsid w:val="00C85D5F"/>
    <w:rsid w:val="00CD5B57"/>
    <w:rsid w:val="00CF5965"/>
    <w:rsid w:val="00CF5CBA"/>
    <w:rsid w:val="00D019EB"/>
    <w:rsid w:val="00D04F57"/>
    <w:rsid w:val="00D3055C"/>
    <w:rsid w:val="00D43A96"/>
    <w:rsid w:val="00D54D99"/>
    <w:rsid w:val="00D61189"/>
    <w:rsid w:val="00D63F57"/>
    <w:rsid w:val="00D94566"/>
    <w:rsid w:val="00DC02A2"/>
    <w:rsid w:val="00DD5223"/>
    <w:rsid w:val="00DF2EE3"/>
    <w:rsid w:val="00E14389"/>
    <w:rsid w:val="00E304BD"/>
    <w:rsid w:val="00E30C87"/>
    <w:rsid w:val="00E400F0"/>
    <w:rsid w:val="00E41743"/>
    <w:rsid w:val="00E418B1"/>
    <w:rsid w:val="00E61AB8"/>
    <w:rsid w:val="00E73A1B"/>
    <w:rsid w:val="00E74557"/>
    <w:rsid w:val="00EB65CD"/>
    <w:rsid w:val="00EC0256"/>
    <w:rsid w:val="00EC7320"/>
    <w:rsid w:val="00EF7CD6"/>
    <w:rsid w:val="00F22A83"/>
    <w:rsid w:val="00F30882"/>
    <w:rsid w:val="00F329BF"/>
    <w:rsid w:val="00F44A4D"/>
    <w:rsid w:val="00F94C32"/>
    <w:rsid w:val="00FB6C23"/>
    <w:rsid w:val="00FC7864"/>
    <w:rsid w:val="00FE6C30"/>
    <w:rsid w:val="00FF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E"/>
  </w:style>
  <w:style w:type="paragraph" w:styleId="5">
    <w:name w:val="heading 5"/>
    <w:basedOn w:val="a"/>
    <w:link w:val="50"/>
    <w:uiPriority w:val="9"/>
    <w:qFormat/>
    <w:rsid w:val="003E10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2DEE"/>
  </w:style>
  <w:style w:type="paragraph" w:styleId="a5">
    <w:name w:val="footer"/>
    <w:basedOn w:val="a"/>
    <w:link w:val="a6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DEE"/>
  </w:style>
  <w:style w:type="paragraph" w:styleId="a7">
    <w:name w:val="Balloon Text"/>
    <w:basedOn w:val="a"/>
    <w:link w:val="a8"/>
    <w:uiPriority w:val="99"/>
    <w:semiHidden/>
    <w:unhideWhenUsed/>
    <w:rsid w:val="004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DEE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02DEE"/>
    <w:rPr>
      <w:color w:val="0000FF"/>
      <w:u w:val="single"/>
    </w:rPr>
  </w:style>
  <w:style w:type="character" w:styleId="aa">
    <w:name w:val="Strong"/>
    <w:basedOn w:val="a0"/>
    <w:uiPriority w:val="22"/>
    <w:qFormat/>
    <w:rsid w:val="00402DEE"/>
    <w:rPr>
      <w:b/>
      <w:bCs/>
    </w:rPr>
  </w:style>
  <w:style w:type="paragraph" w:styleId="ab">
    <w:name w:val="List Paragraph"/>
    <w:basedOn w:val="a"/>
    <w:uiPriority w:val="34"/>
    <w:qFormat/>
    <w:rsid w:val="00402DEE"/>
    <w:pPr>
      <w:ind w:left="720"/>
      <w:contextualSpacing/>
    </w:pPr>
  </w:style>
  <w:style w:type="character" w:customStyle="1" w:styleId="apple-converted-space">
    <w:name w:val="apple-converted-space"/>
    <w:basedOn w:val="a0"/>
    <w:rsid w:val="00FC7864"/>
  </w:style>
  <w:style w:type="character" w:customStyle="1" w:styleId="50">
    <w:name w:val="Заголовок 5 Знак"/>
    <w:basedOn w:val="a0"/>
    <w:link w:val="5"/>
    <w:uiPriority w:val="9"/>
    <w:rsid w:val="003E10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midate">
    <w:name w:val="smi_date"/>
    <w:basedOn w:val="a"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5B040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x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ira@texet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F4A46-7B6C-4D44-B686-193FE2CA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Электронные системы АЛКОТЕЛ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</dc:creator>
  <cp:lastModifiedBy>Кириленко</cp:lastModifiedBy>
  <cp:revision>2</cp:revision>
  <cp:lastPrinted>2013-03-28T15:02:00Z</cp:lastPrinted>
  <dcterms:created xsi:type="dcterms:W3CDTF">2013-03-29T10:23:00Z</dcterms:created>
  <dcterms:modified xsi:type="dcterms:W3CDTF">2013-03-29T10:23:00Z</dcterms:modified>
</cp:coreProperties>
</file>